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إدارة الفنادق والحجوزات</w:t>
      </w:r>
    </w:p>
    <w:p>
      <w:pPr>
        <w:spacing w:after="320" w:line="288" w:lineRule="auto"/>
        <w:jc w:val="right"/>
        <w:bidi w:val="1"/>
      </w:pPr>
      <w:r>
        <w:rPr>
          <w:rFonts w:ascii="Arial" w:hAnsi="Arial" w:eastAsia="Arial" w:cs="Arial"/>
          <w:b/>
          <w:color w:val="0F7C86"/>
          <w:sz w:val="26"/>
          <w:rtl w:val="1"/>
        </w:rPr>
        <w:t>ارفع الإشغال… وخفّف عبء الإدارة اليومية.</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السياحة والفعاليات</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75,000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1</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نظام لإدارة الحجز والغرف والدخول والخروج والتدبير المنزلي والفواتير، مع تجربة منظمة للنزيل والإدارة. صُمم الحل ليعالج مباشرةً مشكلة تعارض الحجوزات وصعوبة متابعة الغرف والخدمات والفواتير.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محرك حجز</w:t>
      </w:r>
    </w:p>
    <w:p>
      <w:pPr>
        <w:spacing w:after="80" w:line="290" w:lineRule="auto"/>
        <w:jc w:val="right"/>
        <w:bidi w:val="1"/>
        <w:numPr>
          <w:ilvl w:val="0"/>
          <w:numId w:val="10"/>
        </w:numPr>
      </w:pPr>
      <w:r>
        <w:rPr>
          <w:rFonts w:ascii="Arial" w:hAnsi="Arial" w:eastAsia="Arial" w:cs="Arial"/>
          <w:color w:val="143044"/>
          <w:sz w:val="22"/>
          <w:rtl w:val="1"/>
        </w:rPr>
        <w:t>إدارة غرف وخدمات</w:t>
      </w:r>
    </w:p>
    <w:p>
      <w:pPr>
        <w:spacing w:after="80" w:line="290" w:lineRule="auto"/>
        <w:jc w:val="right"/>
        <w:bidi w:val="1"/>
        <w:numPr>
          <w:ilvl w:val="0"/>
          <w:numId w:val="10"/>
        </w:numPr>
      </w:pPr>
      <w:r>
        <w:rPr>
          <w:rFonts w:ascii="Arial" w:hAnsi="Arial" w:eastAsia="Arial" w:cs="Arial"/>
          <w:color w:val="143044"/>
          <w:sz w:val="22"/>
          <w:rtl w:val="1"/>
        </w:rPr>
        <w:t>فواتير وتقارير إشغال</w:t>
      </w:r>
    </w:p>
    <w:p>
      <w:pPr>
        <w:spacing w:after="80" w:line="290" w:lineRule="auto"/>
        <w:jc w:val="right"/>
        <w:bidi w:val="1"/>
        <w:numPr>
          <w:ilvl w:val="0"/>
          <w:numId w:val="10"/>
        </w:numPr>
      </w:pPr>
      <w:r>
        <w:rPr>
          <w:rFonts w:ascii="Arial" w:hAnsi="Arial" w:eastAsia="Arial" w:cs="Arial"/>
          <w:color w:val="143044"/>
          <w:sz w:val="22"/>
          <w:rtl w:val="1"/>
        </w:rPr>
        <w:t>إدارة أنواع الغرف والأسعار والتوافر</w:t>
      </w:r>
    </w:p>
    <w:p>
      <w:pPr>
        <w:spacing w:after="80" w:line="290" w:lineRule="auto"/>
        <w:jc w:val="right"/>
        <w:bidi w:val="1"/>
        <w:numPr>
          <w:ilvl w:val="0"/>
          <w:numId w:val="10"/>
        </w:numPr>
      </w:pPr>
      <w:r>
        <w:rPr>
          <w:rFonts w:ascii="Arial" w:hAnsi="Arial" w:eastAsia="Arial" w:cs="Arial"/>
          <w:color w:val="143044"/>
          <w:sz w:val="22"/>
          <w:rtl w:val="1"/>
        </w:rPr>
        <w:t>حجوزات ووصول ومغادرة وبيانات النزلاء</w:t>
      </w:r>
    </w:p>
    <w:p>
      <w:pPr>
        <w:spacing w:after="80" w:line="290" w:lineRule="auto"/>
        <w:jc w:val="right"/>
        <w:bidi w:val="1"/>
        <w:numPr>
          <w:ilvl w:val="0"/>
          <w:numId w:val="10"/>
        </w:numPr>
      </w:pPr>
      <w:r>
        <w:rPr>
          <w:rFonts w:ascii="Arial" w:hAnsi="Arial" w:eastAsia="Arial" w:cs="Arial"/>
          <w:color w:val="143044"/>
          <w:sz w:val="22"/>
          <w:rtl w:val="1"/>
        </w:rPr>
        <w:t>خدمات إضافية وفواتير ومدفوعات</w:t>
      </w:r>
    </w:p>
    <w:p>
      <w:pPr>
        <w:spacing w:after="80" w:line="290" w:lineRule="auto"/>
        <w:jc w:val="right"/>
        <w:bidi w:val="1"/>
        <w:numPr>
          <w:ilvl w:val="0"/>
          <w:numId w:val="10"/>
        </w:numPr>
      </w:pPr>
      <w:r>
        <w:rPr>
          <w:rFonts w:ascii="Arial" w:hAnsi="Arial" w:eastAsia="Arial" w:cs="Arial"/>
          <w:color w:val="143044"/>
          <w:sz w:val="22"/>
          <w:rtl w:val="1"/>
        </w:rPr>
        <w:t>تقارير الإشغال والإيرادات والحجوزات</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زيادة الحجوزات المباشرة</w:t>
      </w:r>
    </w:p>
    <w:p>
      <w:pPr>
        <w:spacing w:after="80" w:line="290" w:lineRule="auto"/>
        <w:jc w:val="right"/>
        <w:bidi w:val="1"/>
        <w:numPr>
          <w:ilvl w:val="0"/>
          <w:numId w:val="10"/>
        </w:numPr>
      </w:pPr>
      <w:r>
        <w:rPr>
          <w:rFonts w:ascii="Arial" w:hAnsi="Arial" w:eastAsia="Arial" w:cs="Arial"/>
          <w:color w:val="143044"/>
          <w:sz w:val="22"/>
          <w:rtl w:val="1"/>
        </w:rPr>
        <w:t>تنظيم السعة والمواعيد والخدمات</w:t>
      </w:r>
    </w:p>
    <w:p>
      <w:pPr>
        <w:spacing w:after="80" w:line="290" w:lineRule="auto"/>
        <w:jc w:val="right"/>
        <w:bidi w:val="1"/>
        <w:numPr>
          <w:ilvl w:val="0"/>
          <w:numId w:val="10"/>
        </w:numPr>
      </w:pPr>
      <w:r>
        <w:rPr>
          <w:rFonts w:ascii="Arial" w:hAnsi="Arial" w:eastAsia="Arial" w:cs="Arial"/>
          <w:color w:val="143044"/>
          <w:sz w:val="22"/>
          <w:rtl w:val="1"/>
        </w:rPr>
        <w:t>تحسين تجربة الضيف قبل الخدمة وأثناءها</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فندق صغير أو متوسط يدير الغرف والحجوزات</w:t>
      </w:r>
    </w:p>
    <w:p>
      <w:pPr>
        <w:spacing w:after="80" w:line="290" w:lineRule="auto"/>
        <w:jc w:val="right"/>
        <w:bidi w:val="1"/>
        <w:numPr>
          <w:ilvl w:val="0"/>
          <w:numId w:val="10"/>
        </w:numPr>
      </w:pPr>
      <w:r>
        <w:rPr>
          <w:rFonts w:ascii="Arial" w:hAnsi="Arial" w:eastAsia="Arial" w:cs="Arial"/>
          <w:color w:val="143044"/>
          <w:sz w:val="22"/>
          <w:rtl w:val="1"/>
        </w:rPr>
        <w:t>منتجع يحتاج متابعة الإشغال والخدمات</w:t>
      </w:r>
    </w:p>
    <w:p>
      <w:pPr>
        <w:spacing w:after="80" w:line="290" w:lineRule="auto"/>
        <w:jc w:val="right"/>
        <w:bidi w:val="1"/>
        <w:numPr>
          <w:ilvl w:val="0"/>
          <w:numId w:val="10"/>
        </w:numPr>
      </w:pPr>
      <w:r>
        <w:rPr>
          <w:rFonts w:ascii="Arial" w:hAnsi="Arial" w:eastAsia="Arial" w:cs="Arial"/>
          <w:color w:val="143044"/>
          <w:sz w:val="22"/>
          <w:rtl w:val="1"/>
        </w:rPr>
        <w:t>مجموعة ضيافة تريد تقارير تشغيل موحدة</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ملاحظة العرض  </w:t>
      </w:r>
      <w:r>
        <w:rPr>
          <w:rFonts w:ascii="Arial" w:hAnsi="Arial" w:eastAsia="Arial" w:cs="Arial"/>
          <w:color w:val="143044"/>
          <w:sz w:val="21"/>
          <w:rtl w:val="1"/>
        </w:rPr>
        <w:t>لا يوجد حاليًا رابط عام صالح ومتاح لهذا المنتج. يتم تقديم المعاينة المناسبة بعد فهم نطاق مشروع العميل، من دون استخدام روابط غير موثقة.</w:t>
      </w:r>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75,000 جنيه مصري للترخيص الأساسي. اشتراك حسب عدد الغرف.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1">
        <w:r>
          <w:rPr>
            <w:rFonts w:ascii="Arial" w:hAnsi="Arial" w:eastAsia="Arial" w:cs="Arial"/>
            <w:color w:val="C8932F"/>
            <w:b/>
            <w:u w:val="single"/>
            <w:rtl w:val="1"/>
          </w:rPr>
          <w:t>  شراء المنتج من المتجر</w:t>
        </w:r>
      </w:hyperlink>
    </w:p>
    <w:p>
      <w:pPr>
        <w:spacing w:after="160"/>
        <w:jc w:val="right"/>
        <w:bidi w:val="1"/>
      </w:pPr>
      <w:hyperlink r:id="rId12">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3">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إدارة الفنادق والحجوزات</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arkanalhekma.com/checkout/hotel-booking-management/" TargetMode="External"/><Relationship Id="rId12" Type="http://schemas.openxmlformats.org/officeDocument/2006/relationships/hyperlink" Target="https://arkanalhekma.com/product/hotel-booking-management/" TargetMode="External"/><Relationship Id="rId13"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إدارة الفنادق والحجوزات</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