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منصة تواصل اجتماعي خاصة</w:t>
      </w:r>
    </w:p>
    <w:p>
      <w:pPr>
        <w:spacing w:after="320" w:line="288" w:lineRule="auto"/>
        <w:jc w:val="right"/>
        <w:bidi w:val="1"/>
      </w:pPr>
      <w:r>
        <w:rPr>
          <w:rFonts w:ascii="Arial" w:hAnsi="Arial" w:eastAsia="Arial" w:cs="Arial"/>
          <w:b/>
          <w:color w:val="0F7C86"/>
          <w:sz w:val="26"/>
          <w:rtl w:val="1"/>
        </w:rPr>
        <w:t>ابنِ مجتمعك الرقمي على منصة تحمل اسمك.</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المؤسسات والمجتمعات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85,000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1</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اجتماعية مخصصة تجمع الأعضاء في ملفات شخصية ومنشورات ومجموعات وفعاليات، مع تحكم كامل في الهوية والبيانات والإدارة. صُمم الحل ليعالج مباشرةً مشكلة الاعتماد الكامل على منصات خارجية لا تملك المؤسسة بياناتها أو قواعدها.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ملفات أعضاء وتفاعل اجتماعي</w:t>
      </w:r>
    </w:p>
    <w:p>
      <w:pPr>
        <w:spacing w:after="80" w:line="290" w:lineRule="auto"/>
        <w:jc w:val="right"/>
        <w:bidi w:val="1"/>
        <w:numPr>
          <w:ilvl w:val="0"/>
          <w:numId w:val="10"/>
        </w:numPr>
      </w:pPr>
      <w:r>
        <w:rPr>
          <w:rFonts w:ascii="Arial" w:hAnsi="Arial" w:eastAsia="Arial" w:cs="Arial"/>
          <w:color w:val="143044"/>
          <w:sz w:val="22"/>
          <w:rtl w:val="1"/>
        </w:rPr>
        <w:t>مجموعات وصفحات وفعاليات</w:t>
      </w:r>
    </w:p>
    <w:p>
      <w:pPr>
        <w:spacing w:after="80" w:line="290" w:lineRule="auto"/>
        <w:jc w:val="right"/>
        <w:bidi w:val="1"/>
        <w:numPr>
          <w:ilvl w:val="0"/>
          <w:numId w:val="10"/>
        </w:numPr>
      </w:pPr>
      <w:r>
        <w:rPr>
          <w:rFonts w:ascii="Arial" w:hAnsi="Arial" w:eastAsia="Arial" w:cs="Arial"/>
          <w:color w:val="143044"/>
          <w:sz w:val="22"/>
          <w:rtl w:val="1"/>
        </w:rPr>
        <w:t>ملكية وتحكم في بيانات المجتمع</w:t>
      </w:r>
    </w:p>
    <w:p>
      <w:pPr>
        <w:spacing w:after="80" w:line="290" w:lineRule="auto"/>
        <w:jc w:val="right"/>
        <w:bidi w:val="1"/>
        <w:numPr>
          <w:ilvl w:val="0"/>
          <w:numId w:val="10"/>
        </w:numPr>
      </w:pPr>
      <w:r>
        <w:rPr>
          <w:rFonts w:ascii="Arial" w:hAnsi="Arial" w:eastAsia="Arial" w:cs="Arial"/>
          <w:color w:val="143044"/>
          <w:sz w:val="22"/>
          <w:rtl w:val="1"/>
        </w:rPr>
        <w:t>ملفات شخصية ومنشورات وتعليقات وتفاعلات</w:t>
      </w:r>
    </w:p>
    <w:p>
      <w:pPr>
        <w:spacing w:after="80" w:line="290" w:lineRule="auto"/>
        <w:jc w:val="right"/>
        <w:bidi w:val="1"/>
        <w:numPr>
          <w:ilvl w:val="0"/>
          <w:numId w:val="10"/>
        </w:numPr>
      </w:pPr>
      <w:r>
        <w:rPr>
          <w:rFonts w:ascii="Arial" w:hAnsi="Arial" w:eastAsia="Arial" w:cs="Arial"/>
          <w:color w:val="143044"/>
          <w:sz w:val="22"/>
          <w:rtl w:val="1"/>
        </w:rPr>
        <w:t>مجموعات وصفحات وفعاليات داخل المجتمع</w:t>
      </w:r>
    </w:p>
    <w:p>
      <w:pPr>
        <w:spacing w:after="80" w:line="290" w:lineRule="auto"/>
        <w:jc w:val="right"/>
        <w:bidi w:val="1"/>
        <w:numPr>
          <w:ilvl w:val="0"/>
          <w:numId w:val="10"/>
        </w:numPr>
      </w:pPr>
      <w:r>
        <w:rPr>
          <w:rFonts w:ascii="Arial" w:hAnsi="Arial" w:eastAsia="Arial" w:cs="Arial"/>
          <w:color w:val="143044"/>
          <w:sz w:val="22"/>
          <w:rtl w:val="1"/>
        </w:rPr>
        <w:t>إدارة المحتوى والبلاغات والصلاحيات</w:t>
      </w:r>
    </w:p>
    <w:p>
      <w:pPr>
        <w:spacing w:after="80" w:line="290" w:lineRule="auto"/>
        <w:jc w:val="right"/>
        <w:bidi w:val="1"/>
        <w:numPr>
          <w:ilvl w:val="0"/>
          <w:numId w:val="10"/>
        </w:numPr>
      </w:pPr>
      <w:r>
        <w:rPr>
          <w:rFonts w:ascii="Arial" w:hAnsi="Arial" w:eastAsia="Arial" w:cs="Arial"/>
          <w:color w:val="143044"/>
          <w:sz w:val="22"/>
          <w:rtl w:val="1"/>
        </w:rPr>
        <w:t>إشعارات وتجربة خاصة تحت هوية المؤسسة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رفع المشاركة والوصول داخل المجتمع</w:t>
      </w:r>
    </w:p>
    <w:p>
      <w:pPr>
        <w:spacing w:after="80" w:line="290" w:lineRule="auto"/>
        <w:jc w:val="right"/>
        <w:bidi w:val="1"/>
        <w:numPr>
          <w:ilvl w:val="0"/>
          <w:numId w:val="10"/>
        </w:numPr>
      </w:pPr>
      <w:r>
        <w:rPr>
          <w:rFonts w:ascii="Arial" w:hAnsi="Arial" w:eastAsia="Arial" w:cs="Arial"/>
          <w:color w:val="143044"/>
          <w:sz w:val="22"/>
          <w:rtl w:val="1"/>
        </w:rPr>
        <w:t>حماية ملكية المؤسسة لبيانات أعضائها</w:t>
      </w:r>
    </w:p>
    <w:p>
      <w:pPr>
        <w:spacing w:after="80" w:line="290" w:lineRule="auto"/>
        <w:jc w:val="right"/>
        <w:bidi w:val="1"/>
        <w:numPr>
          <w:ilvl w:val="0"/>
          <w:numId w:val="10"/>
        </w:numPr>
      </w:pPr>
      <w:r>
        <w:rPr>
          <w:rFonts w:ascii="Arial" w:hAnsi="Arial" w:eastAsia="Arial" w:cs="Arial"/>
          <w:color w:val="143044"/>
          <w:sz w:val="22"/>
          <w:rtl w:val="1"/>
        </w:rPr>
        <w:t>تنظيم التواصل والصلاحيات في قناة رسمية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جامعة تبني مجتمعًا رقميًا خاصًا</w:t>
      </w:r>
    </w:p>
    <w:p>
      <w:pPr>
        <w:spacing w:after="80" w:line="290" w:lineRule="auto"/>
        <w:jc w:val="right"/>
        <w:bidi w:val="1"/>
        <w:numPr>
          <w:ilvl w:val="0"/>
          <w:numId w:val="10"/>
        </w:numPr>
      </w:pPr>
      <w:r>
        <w:rPr>
          <w:rFonts w:ascii="Arial" w:hAnsi="Arial" w:eastAsia="Arial" w:cs="Arial"/>
          <w:color w:val="143044"/>
          <w:sz w:val="22"/>
          <w:rtl w:val="1"/>
        </w:rPr>
        <w:t>نقابة أو رابطة تريد منصة تحت ملكيتها</w:t>
      </w:r>
    </w:p>
    <w:p>
      <w:pPr>
        <w:spacing w:after="80" w:line="290" w:lineRule="auto"/>
        <w:jc w:val="right"/>
        <w:bidi w:val="1"/>
        <w:numPr>
          <w:ilvl w:val="0"/>
          <w:numId w:val="10"/>
        </w:numPr>
      </w:pPr>
      <w:r>
        <w:rPr>
          <w:rFonts w:ascii="Arial" w:hAnsi="Arial" w:eastAsia="Arial" w:cs="Arial"/>
          <w:color w:val="143044"/>
          <w:sz w:val="22"/>
          <w:rtl w:val="1"/>
        </w:rPr>
        <w:t>علامة تنشئ مجتمع عملاء وأعضاء مغلقًا</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جرّب النظام حيًا</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85,000 جنيه مصري للترخيص الأساسي. ترخيص White-label + تخصيص.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منصة تواصل اجتماعي خاصة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tawassol.alhekmalabs.net/" TargetMode="External"/><Relationship Id="rId12" Type="http://schemas.openxmlformats.org/officeDocument/2006/relationships/hyperlink" Target="https://arkanalhekma.com/checkout/private-social-platform/" TargetMode="External"/><Relationship Id="rId13" Type="http://schemas.openxmlformats.org/officeDocument/2006/relationships/hyperlink" Target="https://arkanalhekma.com/product/private-social-platform/"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منصة تواصل اجتماعي خاصة</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